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743824-П/2024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Малинина Алексея Николаевича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А.Н.Малинин оспаривает конституционность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постановлениями судов общей юрисдикции, оставленными без изменения вышестоящими судами, А.Н.Малинину отказано в удовлетворении заявлений о пересмотре вступивших в законную силу постановлений этих судов по вновь открывшимся обстоятельствам. Определениями судей Верховного Суда Российской Федерации заявителю отказано в передаче кассационных жалоб 2 для рассмотрения в судебном заседании Судебной коллегии по гражданским делам Верховного Суда Российской Федерации. По мнению А.Н.Малинина, оспариваемое законоположение не соответствует статьям 2, 4 (часть 2), 17 (части 1 и 3), 18, 19 (части 1 и 2), 45 (часть 1), 46 (часть 1), 55 (часть 3) и 123 (часть 3) Конституции Российской Федерации, поскольку позволяет судам отказывать в пересмотре дела по вновь открывшимся обстоятельствам, когда такие обстоятельства (ложные показания представителя стороны дела и предъявление им заведомо ложных доказательств) были установлены не вступившим в законную силу приговором суда, а постановлением должностного лица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Определениями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Малинина Алексея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