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640175-П/2022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Новиковой Елены Юрьевны на нарушение ее конституционных прав рядом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Е.Ю.Новиковой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Е.Ю.Новикова, с которой взыскана задолженность по оплате коммунальных услуг, оспаривает конституционность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Федерации», а также части первой Гражданского кодекса Российской Федерации, Жилищного кодекса Российской Федерации, Федерального закона от 30 ноября 1994 года № 52-ФЗ «О введении в действие части первой Гражданского кодекса Российской Федерации» и Федерального закона от 29 декабря 2004 года № 189-ФЗ «О введении в действие Жилищного кодекса Российской Федерации». 2 По мнению заявительницы, Федеральный закон «О статусе сенатора Российской Федерации и статусе депутата Государственной Думы Федерального Собрания Российской Федерации» не соответствует статьям 15 (часть 3) и 105 (часть 1) Конституции Российской Федерации, поскольку нарушен порядок его принятия и опубликования. В связи с этим Е.Ю.Новикова считает, что иные оспариваемые ею федеральные законы, примененные судом, были приняты депутатами Государственной Думы и сенаторами Российской Федерации, не имевшими полномочий осуществлять законодательную власть, а потому данные нормативные акты противоречат статьям 4 (часть 2), 15 (часть 1) и 105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Новиковой Елены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