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569378-П/2021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Гришина Александра Ивановича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А.И.Гришина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А.И.Гришин оспаривает конституционность части второй статьи 61 «Основания для освобождения от доказывания» ГПК Российской Федерации. Как следует из представленных материалов, решением суда общей юрисдикции гражданке Г. было отказано в удовлетворении исковых требований к заявителю о разделе совместно нажитого имущества, взыскании судебных расходов. Апелляционным определением, оставленным без изменения судом кассационной инстанции, решение суда было отменено, исковые требования 2 бывшей супруги А.И.Гришина удовлетворены. При этом суд апелляционной инстанции исходил из того, что суд первой инстанции, делая вывод о прекращении семейных отношений между супругами и ведения ими общего хозяйства с 2010 года со ссылкой на часть вторую статьи 61 ГПК Российской Федерации, оставил без внимания то, что предметом доказывания в рамках ранее рассмотренного судом дела указанные обстоятельства не являлись.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оспариваемое законоположение противоречит Конституции Российской Федерации, ее статьям 35 (часть 1), 46 (часть 1) и 120 (часть 3), поскольку позволило суду апелляционной инстанции истолковать его иначе, нежели оно было истолковано судом первой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обязательны для суда, не доказываются вновь и не подлежат оспариванию при рассмотрении другого дела, в котором участвуют те же лица, конкретизирует общие положения процессуального законодательства об обязательности вступивших в законную силу постановлений судов общей юрисдикции и, как призванная обеспечить в условиях действия принципа состязательности законность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3 первой статьи 196, какой-либо неопределенности не содержит и не может рассматриваться как нарушающая конституционные права заявителя. Установление же оснований для применения оспариваемого законоположения в деле с участием А.И.Гришина связано с исследованием фактических обстоятельств этого дела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Гришина Александра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