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545226-П/2021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Чогина Фиделя Павловича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Ф.П.Чогина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25 мая 2020 года (которое не обжаловалось в апелляционном порядке) отказано в принятии к рассмотрению в порядке статьи 125 УПК Российской Федерации жалобы гражданина Ф.П.Чогина, поскольку в ней не был конкретизирован предмет обжалования. С такой позицией суда первой инстанции согласились и судьи, изучившие кассационные жалобы Ф.П.Чогина (постановление судьи Третьего кассационного суда общей юрисдикции от 27 октября 2020 года и постановление судьи Верховного Суда Российской Федерации от 30 марта 2021 года). 2 В этой связи заявитель утверждает, что статья 125 «Судебный порядок рассмотрения жалоб» УПК Российской Федерации не соответствует статье 46 Конституции Российской Федерации, поскольку позволяет суду отказывать в принятии жалобы на отказ прокурора в возобновлении производства по уголовному делу, в которой содержится просьба истребовать доказательства, подтверждающие новые обстоятельства, не известные суду, вынесшему приговор.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уже оспаривалась Ф.П.Чогиным в его предыдущих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Чогина Фиделя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