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636292-П/2022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 на нарушение ее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Г.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 которая подозревается в совершении преступления и в отношении которой проводилась стационарная комплексная психолого- психиатрическая экспертиза, просит признать неконституционными часть четвертую статьи 7 «Законность при производстве по уголовному делу», статьи 29 «Полномочия суда», 38 «Следователь», 61 «Обстоятельства, исключающие участие в производстве по уголовному делу», 70 «Отвод эксперта», 144 «Порядок рассмотрения сообщения о преступлении» и 145 «Решения, принимаемые по результатам рассмотрения сообщения о преступлении», часть первую статьи 146 «Возбуждение уголовного дела публичного обвинения», статьи 165 «Судебный порядок получения разрешения на производство следственного действия», 196 «Обязательное назначение судебной экспертизы», 203 «Помещение в медицинскую 2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и 391 «Вступление определения или постановления суда в законную силу и обращение его к исполнению» УПК Российской Федерации. Согласно позиции заявительницы, названные нормы не обязывают суд соблюдать права и законные интересы подозреваемого в части охраны его здоровья при помещении в медицинский стационар, позволяют следователю и суду не проверять условия содержания подозреваемого в таком стационаре, допускают произвольный выбор медицинского учреждения для производства вышеуказанной экспертизы (в том числе учреждения, не соответствующего требованиям закона), позволяют преждевременно обращать к исполнению постановление суда о производстве экспертизы (не дожидаясь решения суда кассационной инстанции по жалобе на данное решение), допускают проведение экспертизы экспертом, беспристрастность которого вызывает сомнение. Кроме того, она просит отменить все правоприменительные решения, вынесенные по ее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жалобы Г. свидетельствуют о том, что, формально оспаривая конституционность названных положений, она, по сути, просит установить факты процессуальных нарушений (назначение стационарной комплексной психолого-психиатрической экспертизы без наличия к тому оснований, а также производство экспертизы в медицинском учреждении, не отвечающем требованиям закона), допущенных, по ее мнению, правоприменителями при назначении и производстве экспертизы по ее уголовному делу. Между тем разрешение данного вопроса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