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718241-О/2023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Илоны Петровны на нарушение ее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И.П.Павловой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И.П.Павлова оспаривает конституционность части третьей статьи 392 ГПК Российской Федерации, закрепляющей перечень оснований для пересмотра вступивших в законную силу судебных постановлений по вновь открывшимся обстоятельствам. Как следует из представленных материалов, определением суда общей юрисдикции, с которым согласились суды вышестоящих инстанций, И.П.Павловой отказано в удовлетворении заявления о пересмотре вступившего в законную силу решения того же суда по вновь открывшимся и новым обстоятельствам.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этого суда. 2 По мнению И.П.Павловой, применением оспариваемой нормы были нарушены ее права, гарантированные статьями 35 (части 1 и 4) и 46 (часть 1) Конституции Российской Федерации в той мере, в какой она позволила судам отказать в пересмотре ошибочного и незаконного судебного постановления при наличии обстоятельств, свидетельствующих о необходимости такого пересмотра.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Илоны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