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698028-П/2023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Клюева Александра Николаевича на нарушение его конституционных прав частью 4 статьи 12.16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гражданина А.Н.Клюева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А.Н.Клюев оспаривает конституционность части 4 статьи 12.16 КоАП Российской Федерации, устанавливающей административную ответственность за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частью 5 данной статьи. Как следует из представленных материалов, постановлением инспектора органа ГИБДД от 5 июля 2021 года А.Н.Клюев был привлечен к административной ответственности за остановку принадлежащего ему транспортного средства в зоне действия дорожного знака 3.27 «Остановка 2 запрещена». Заявитель обжаловал данное постановление в судебном порядке, утверждая, что он припарковал свой автомобиль на участке, не отнесенном к проезжей части дороги. На этом основании он просил прекратить производство по делу в связи с отсутствием события административного правонарушения. Однако суды, установив, что автомобиль А.Н.Клюева был припаркован на асфальтированной части дороги, предназначенной для движения транспортных средств, оставили указанное постановления без изменения. Заявитель просит признать оспариваемое законоположение не соответствующим статьям 27 (часть 1), 36 (часть 2) и 55 (часть 2) Конституции Российской Федерации, поскольку оно позволяет распространять действие дорожного знака, запрещающего остановку и стоянку транспортных средств, на дворовую территорию, прилегающую к дороге и не предназначенную для сквозного движения транспортных средств.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4 статьи 12.16 КоАП Российской Федерации устанавливает административную ответственность за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Данное законоположение действует во взаимосвязи с Правилами дорожного движения Российской Федерации (утверждены Постановлением Совета Министров – Правительства Российской Федерации от 23 октября 1993 года № 1090), приложение 1 «Дорожные знаки» к которым определяет, среди прочего, запрещающие знаки и зону их действия (раздел 3). Само по себе данное законоположение, рассматриваемое в системе действующего правового регулирования, не содержит неопределенности, не предполагает возможности его произвольного применения и потому не может 3 расцениваться как нарушающее конституционные права граждан в указанном в жалобе аспекте. Формально оспаривая конституционность части 4 статьи 12.16 КоАП Российской Федерации, заявитель фактически выражает несогласие с вынесенными по его делу судебными актами и установленными ими обстоятельствами. Между тем выяснение вопроса о том, где именно был припаркован автомобиль заявителя – на проезжей части дороги или на прилегающей к ней дворовой территории – связано с исследованием фактических обстоятельств, что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Клюева Александра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