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790432-О/2024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Санволе Нины Александровны на нарушение ее конституционных прав статьей 304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Н.А.Санволе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Н.А.Санволе оспаривает конституционность статьи 304 «Защита прав собственника от нарушений, не связанных с лишением владения» ГК Российской Федерации. Как следует из представленных материалов, решением суда общей юрисдикции в удовлетворении исковых требований к Н.А.Санволе (до изменения фамилии – Н.А.Плешковой) о признании реконструкции самовольной, возложении обязанности демонтировать окно, привести фасад дома в первоначальное состояние отказано. Определением суда апелляционной инстанции решение в части отказа в удовлетворении требований о возложении обязанности демонтировать окно, заложить оконный проем в стене отменено; в данной части требования удовлетворены. 2 Суд апелляционной инстанции указал, что суд первой инстанции не установил в качестве обстоятельства, имеющего значение для дела, вопрос о соответствии помещения котельной правилам и требованиям пожарной безопасности, о наличии угрозы жизни и здоровью не только проживающих в спорном помещении граждан, но и граждан, проживающих по соседству в жилом доме. В передаче кассационной жалобы на определение суда апелляционной инстанции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статья 304 ГК Российской Федерации противоречит статьям 6 (часть 2), 7 (часть 1), 15 (часть 1), 17 (части 1 и 3), 18, 21 (часть 1), 40 (часть 2), 41 (часть 2), 55 (часть 2), 56 (часть 3) и 751 Конституции Российской Федерации в той мере, в какой она рассматривается как предоставляющая защиту исключительно лицу, которое первым в соответствии с данной нормой обратилось в суд, и позволяет не учитывать права, гарантированные иным лицам.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Санволе Нины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