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555094-П/2021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Юдина Андрея Анатольевича на нарушение его конституционных прав частью третьей статьи 51 и частью четвертой статьи 376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А.А.Юдина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10 февраля 2020 года, с которым, в свою очередь, согласился заместитель Председателя этого суда (письмо от 11 декабря 2020 года), отказано в передаче для рассмотрения в судебном заседании суда надзорной инстанции жалобы гражданина А.А.Юдина, отбывающего наказание в виде пожизненного лишения свободы, о пересмотре определения суда второй (кассационной) инстанции от 24 марта 2006 года. В данной связи заявитель просит признать не соответствующими статьям 2, 17 (часть 1), 19 (часть 1), 45, 48, 55 (часть 3) и 123 (часть 3) 2 Конституции Российской Федерации часть третью статьи 51 «Обязательное участие защитника» и часть четвертую статьи 376 «Назначение судебного заседания» УПК Российской Федерации, как позволяющие суду второй (кассационной) инстанции рассматривать дело в отсутствие адвоката, нарушая тем самым право осужденного на защиту.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об обеспечении осужденного защитником в суде кассационной (второй) инстанции применительно к положениям статьи 51 УПК Российской Федерации, закрепляющей случаи обязательного участия защитника, неоднократно ставился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Юдина Андрея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