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720597-О/2023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Малинина Алексея Николаевича на нарушение его конституционных прав частью 3 статьи 313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А.Н.Малинина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А.Н.Малинин оспаривает конституционность части 3 статьи 313 КАС Российской Федерации, в соответствии с которой на определения суда, не указанные в части 1 данной статьи, частные жалобы, представления прокурора не подаются, но возражения относительно них могут быть включены в апелляционные жалобу, представление. Как следует из представленных материалов, определением суда общей юрисдикции прекращено производство по делу с участием А.Н.Малинина в связи с тем, что административный спор уже ранее был рассмотрен судом. Впоследствии судебными актами судов общей юрисдикции поданная 2 заявителем частная жалоба на данное определение была возвращена ему в части требования об отмене протокольного определения суда об отказе в привлечении к участию в деле административного ответчика. При этом суды исходили из того, что указанное определение не подлежало самостоятельному обжалованию, а возражения на него могли быть изложены при обжаловании судебного акта, которым заканчивается рассмотрение дела. По мнению заявителя, часть 3 статьи 313 КАС Российской Федерации противоречит Конституции Российской Федерации, поскольку препятствует оспариванию в суд протокольных определений, возражения относительно которых были включены заявителем в жалобу на окончательное решение по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Малинина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