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757600-О/2024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Скотникова Евгения Викторовича на нарушение его конституционных прав статьей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Е.В.Скотникова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Е.В.Скотников оспаривает конституционность статьи 390 «Полномочия кассационного суда общей юрисдикции» ГПК Российской Федерации. Из представленных материалов следует, что определением суда апелляционной инстанции от 20 июня 2019 года, оставленным без изменения определением кассационного суда общей юрисдикции от 4 марта 2020 года, отменено решение суда первой инстанции по иску Е.В.Скотникова и гражданки С. к юридическому лицу о взыскании убытков. Впоследствии, 14 октября 2022 года, Е.В.Скотников обратился в суд с тем же требованием к гражданину Р. В 2 обоснование требования заявитель указал, что с даты вынесения определения суда кассационной инстанции от 4 марта 2020 года он узнал о том, что Р. является надлежащим ответчиком. Решением мирового судьи, оставленным без изменения судами апелляционной и кассационной инстанций, в удовлетворении данного требования было отказано по причине пропуска срока исковой давности. Как указал суд, Е.В.Скотникову было известно лицо, причинившее ущерб его имуществу, с момента привлечения Р. судом первой инстанции в качестве третьего лица к участию в деле по такому же иску заявителя к юридическому лицу. Вместе с тем суд отметил, что Е.В.Скотников узнал о нарушении своего права Р. в связи с вынесением апелляционного определения от 20 июня 2019 года, которым установлено, что именно Р. является собственником имущества, в результате возгорания которого было повреждено имущество истца. По мнению заявителя, статья 390 ГПК Российской Федерации противоречит статье 1 (часть 1) Конституции Российской Федерации, поскольку не содержит положения о том, что в случае рассмотрения дела в суде кассационной инстанции судебное разбирательство по делу в целом завершается именно вынесением кассационного определения и с этой даты должно начинаться течение срока исковой давности в отношении установленных по делу обстоятельств.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Скотникова Евгения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