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612591-П/2022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Сабировой Махфузы Хайдаровны на нарушение ее конституционных прав статьей 40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гражданки М.Х.Сабировой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М.Х.Сабирова оспаривает конституционность статьи 40 АПК Российской Федерации, устанавливающей состав лиц, участвующих в деле. Как следует из представленных материалов, определением суда кассационной инстанции было прекращено производство по кассационной жалобе М.Х.Сабировой на апелляционное постановление по обособленному спору по заявлению должника в деле о несостоятельности (банкротстве) об исключении из конкурсной массы имущества – жилого помещения (квартиры). При этом арбитражный суд, учитывая, в частности, что у заявительницы отсутствует право собственности на указанное имущество и 2 что она не является членом семьи должника, отметил, что ее права и законные интересы при рассмотрении этого обособленного спора не затрагиваются. По мнению заявительницы, оспариваемая норма противоречит статьям 19 (части 1 и 2), 47 (часть 1), 118 (часть 2) и 123 (часть 3) Конституции Российской Федерации, поскольку она не допускает удовлетворения судом кассационной жалобы лица, не привлеченного к участию в деле, права и законные интересы которого нарушены в результате принятия обжалуемого судебного акта, без выяснения всех обстоятельств по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Сабировой Махфузы Хайдаровны,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