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2170-О/2023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Ситолиевой Валентины Галимовны и Часовниковой Евгении Львовны на нарушение их конституционных прав пунктом 1 части первой статьи 43 и частью первой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В.Г.Ситолиевой и Е.Л.Часовниковой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В.Г.Ситолиева и Е.Л.Часовникова оспаривают конституционность пункта 1 части первой статьи 43 «Отказ в принятии обращения к рассмотрению» и части первой статьи 79 «Юридическая сила решения» Федерального конституционного закона от 21 июля 1994 года № 1- ФКЗ «О Конституционном Суде Российской Федерации». По мнению заявительниц, названные законоположения не соответствуют статьям 15, 46 (часть 1) и 125 (часть 1) Конституции Российской Федерации, поскольку позволили Конституционному Суду 2 Российской Федерации в Определении от 20 июля 2023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Формально оспаривая конституционность положений Федерального конституционного закона «О Конституционном Суде Российской Федерации» и заявляя те же самые требования, обозначенные ими в жалобе, в принятии к рассмотрению которой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Ситолиевой Валентины Галимовны и Часовниковой Евгении Львовны.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