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592038-П/2022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Абрамовских Дмитрия Ивановича на нарушение его конституционных прав статьей 2392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Д.И.Абрамовских постановлением о назначении судебного заседания по итогам предварительного слушания было отказано в соединении уголовных дел в его отношении, принятых и находящихся в производстве разных мировых судей. В этой связи заявитель просит признать нарушающей его права, гарантированные статьями 2, 17, 18, 19 (часть 1) и 47 (часть 1) Конституции Российской Федерации, статью 2392 «Соединение уголовных дел» УПК Российской Федерации в той мере, в какой она допускает возможность не соединять уголовные дела, находящиеся в двух разных судах ввиду 2 требований определения подсудности, установленных статьями 32 и 35 УПК Российской Федерации, в одно производство по ходатайству, заявленному до рассмотрения этих дел по существу, и не определяет обязанности председателя вышестоящего суда принять по указанному ходатайству решение, которое можно обжаловать в вышестоящие судебные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Абрамовских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