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616538-П/2022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Прудникова Алексея Игоревича на нарушение его конституционных прав статьями 17 и 158 Уголовного кодекса Российской Федерации, а также главой 40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А.И.Прудникова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А.И.Прудников, отбывающий наказание в виде лишения свободы, просит признать не соответствующими статьям 2, 17, 18, 19, 21, 45, 46 и 52 Конституции Российской Федерации: статьи 17 «Совокупность преступлений» и 158 «Кража» УК Российской Федерации, поскольку, по его утверждению, в них не содержится определения понятия «продолжаемое хищение», что не позволяет отграничить такое хищение от совокупности преступлений; главу 40 «Особый порядок принятия судебного решения при согласии обвиняемого с предъявленным ему обвинением» УПК Российской Федерации, 2 которая, как полагает заявитель, позволяет правоприменительным органам отказывать обвиняемому (подсудимому) в рассмотрении уголовного дела в особом порядке из-за психического состояния соучастника преступления.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Прудникова Алексея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