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Жижина Григория Валентиновича на нарушение его конституционных прав частью первой статьи 125, пунктом 2 части второй и пунктом 3 части четвертой статьи 413, частью четвертой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Г.В.Жижина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Г.В.Жижин, осужденный и отбывающий наказание, утверждает, что часть первая статьи 125 «Судебный порядок рассмотрения жалоб», пункт 2 части второй и пункт 3 части четвертой статьи 413 «Основания возобновления производства по уголовному делу ввиду новых или вновь открывшихся обстоятельств», часть четвертая статьи 415 «Возбуждение производства» УПК Российской Федерации противоречат статьям 2, 15 (части 1 и 2), 17 (части 1 и 2), 18, 19 (части 1 и 2), 21 (часть 1), 45, 46 (части 1 и 2), 47 (часть 1), 50, 52, 55 (часть 2), 118, 120 и 123 (часть 3) Конституции Российской Федерации, поскольку позволяют прокурору отказывать в возбуждении производства по уголовному делу ввиду новых 2 обстоятельств, а суду при рассмотрении жалобы на такое решение прокурора – ограничиваться формальным исполнением требований Уголовно- процессуального кодекса Российской Федерации, не оценивая правомерности оспариваемых действий (бездействия) и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Жижина Григория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