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673886-П/2023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Григоряна Романа Вячеславовича на нарушение его конституционных прав пунктом 1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Р.В.Григоряна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27 июня 2018 года согласился заместитель Председателя этого суда,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Р.В.Григоряна об оспаривании вынесенных в его отношении приговора и апелляционного определения. Последующее обращение осужденного в Верховный Суд Российской Федерации возвращено без рассмотрения письмом судьи этого суда от 21 декабря 2022 года как не содержащее новых доводов. 2 По утверждению заявителя, пункт 1 части четвертой статьи 413 «Основания возобновления производства по уголовному делу ввиду новых или вновь открывшихся обстоятельств» УПК Российской Федерации (в редакции Федерального закона от 11 июня 2022 года № 180-ФЗ) противоречит Конституции Российской Федерации, поскольку в силу своей неопределенности препятствует возобновлению производства по уголовному делу ввиду новых обстоятельств при наличии к тому оснований.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Р.В.Григорян уже оспаривал конституционность пункта 1 части четвертой статьи 413 УПК Российской Федерации в предыдущей редакции. Определением от 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Григоряна Романа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