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561133-П/2021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Лапшина Дмитрия Николаевича на нарушение его конституционных прав частью первой статьи 3893 и частью первой статьи 401 Уголовно- процессуального кодекса Российской Федерации во взаимосвязи со статьей 292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Д.Н.Лапшина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городского суда, оставленным без изменения судом апелляционной инстанции, гражданину Д.Н.Лапшину возвращено для исправления недостатков ходатайство о пересмотре в порядке статьи 10 УК Российской Федерации вынесенных в его отношении приговоров, поскольку им не приложены копии этих приговоров с отметками о вступлении в законную силу. В этой связи заявитель полагает, что часть первая статьи 3893 «Порядок принесения апелляционных жалобы, представления» и часть первая статьи 401 «Обжалование постановления суда» УПК Российской 2 Федерации во взаимосвязи со статьей 292 «Служебный подлог» УК Российской Федерации противоречат статьям 2, 45 (часть 1), 46 (часть 1), 52 и 56 (часть 3) Конституции Российской Федерации, поскольку позволяют суду первой инстанции при подаче через него апелляционной жалобы исправлять имеющиеся в материалах дела нарушения, в том числе вносить в обжалуемые решения исправления и дописки.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Лапшина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