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591940-П/2022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Абрамова Юрия Викторовича на нарушение его конституционных прав пунктом 3 части третьей статьи 340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Ю.В.Абрамова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Ю.В.Абрамов, осужденный и отбывающий наказание за совершение преступлений, просит признать нарушающим его права, гарантированные статьями 19, 45, 46, 49 и 123 Конституции Российской Федерации, пункт 3 части третьей статьи 340 «Напутственное слово председательствующего» УПК Российской Федерации в той части, в которой он не запрещает судье напоминать присяжным заседателям об исследованных доказательствах исходя из субъективного понимания им самим этих доказательств.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Между тем из представленных Ю.В.Абрамовым материалов следует, что обвинительный приговор по его уголовному делу вступил в законную силу в 2019 году. Постановлением судьи Верховного Суда Российской Федерации от 23 января 2020 года ему отказано в передаче надзорной жалобы для рассмотрения в судебном заседании Президиума этого суда, с чем согласился заместитель Председателя Верховного Суда Российской Федерации. Письмами судей Верховного Суда Российской Федерации от 14 августа 2020 года и от 7 октября 2021 года заявителю возвращены его жалобы без рассмотрения как повторные, поскольку они не содержали новых правовых оснований. Таким образом, заявителем пропущен годичный срок, достаточный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Абрамова Юрия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