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722172-П/2023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Ющенко Владимира Михайловича на нарушение его конституционных прав статьей 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В.М.Ющенко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В.М.Ющенко, привлеченный постановлением мирового судьи, с которым согласились судьи вышестоящих судов, к административной ответственности, предусмотренной частью 2 статьи 12.27 «Невыполнение обязанностей в связи с дорожно-транспортным происшествием» КоАП Российской Федерации, оспаривает конституционность статьи 4.5 «Давность привлечения к административной ответственности» данного Кодекса. По мнению заявителя, выражающего несогласие с принятыми по его делу правоприменительными актами, в результате ошибочного применения оспариваемого законоположения он был привлечен к административной ответственности за пределами срока давности, составлявшего, как он полагает, 2 два месяца со дня совершения административного правонарушения. В связи с этим В.М.Ющенко просит признать статью 4.5 КоАП Российской Федерации не соответствующей статьям 2 (часть 1), 15 (часть 1), 17 (часть 1), 21 (часть 1), 45 (часть 1), 46 (часть 1), 47 (часть 1) и 54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Ющенко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