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Козловой Светланы Борисовны на нарушение ее конституционных прав статьей 129, пунктом 1 части второй статьи 377 и частью первой статьи 3797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С.Б.Козловой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С.Б.Козлова оспаривает конституционность статьи 129 «Отмена судебного приказа», пункта 1 части второй статьи 377 «Порядок подачи кассационных жалобы, представления» и части первой статьи 3797 «Основания для отмены или изменения судебных постановлений кассационным судом общей юрисдикции» ГПК Российской Федерации. Как следует из представленных материалов, определением исполняющего обязанности мирового судьи отменен судебный приказ о взыскании с С.Б.Козловой в пользу юридического лица денежных средств. Кассационная жалоба заявительницы на отмененный судебный приказ 2 возвращена ей без рассмотрения по существу определением судьи кассационного суда общей юрисдикции, оставленным без изменения судебной коллегией по гражданским делам этого суда. По мнению С.Б.Козловой, оспариваемые законоположения, действующие во взаимосвязи и с учетом разъяснений, данных в пункте 31 постановления Пленума Верховного Суда Российской Федерации от 27 декабря 2016 года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противоречат статьям 17 (часть 1), 19 (часть 1), 45 (часть 1) и 46 (часть 1) Конституции Российской Федерации, поскольку не позволяют обжаловать определение суда об отмене судебного приказа о взыскании обязательных платежей и санкций.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129 ГПК Российской Федерации предусматривает, что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Данное законоположение устанавливает гарантии соблюдения прав должника и взыскателя при вынесении судебного приказа, а потому ни само по себе, ни с учетом смысла, придаваемого ему правоприменительной практикой, не может расцениваться в качестве нарушающего конституционные права заявительницы в ее конкретном деле, в рамках которого она не лишена возможности защищать свои права в суде в случае предъявления к ней требований в порядке искового производства после отмены судебного приказа. 3 Пункт 1 части второй статьи 377 и часть первая статьи 3797 ГПК Российской Федерации регламентируют порядок кассационного судопроизводства в целях обеспечения возможности исправления судебных ошибок и конституционных прав заявительницы в обозначенном в жалобе аспекте также не нарушают, в том числе с учетом того, что, как следует из представленных материалов, в кассационном порядке ею обжаловался отмененный ранее по ее заявлению судебный приказ, а не определение о его отмене.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Козловой Светланы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