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788090-О/2024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Шалимовой Юлии Алексеевны на нарушение ее конституционных прав статьей 195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Ю.А.Шалимовой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Ю.А.Шалимова оспаривает конституционность статьи 195 «Законность и обоснованность решения суда» ГПК Российской Федерации. Как следует из представленных материалов, решением суда общей юрисдикции, оставленным без изменения судами вышестоящих инстанций, Ю.А.Шалимовой отказано в удовлетворении исковых требований к Департаменту городского имущества города Москвы об установлении факта родственных отношений, восстановлении срока для принятия наследства и признании фактически принявшей наследство, встречные исковые требования удовлетворены судом. 2 Определением судьи Верховного Суда Российской Федерации заявительнице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Федерации. По мнению Ю.А.Шалимовой, оспариваемое законоположение противоречит Конституции Российской Федерации, ее статьям 15 (части 1 и 2), 19 (часть 1), 46 (часть 1) и 120 (часть 1), поскольку, по смыслу, придаваемому ему правоприменительной практикой, позволяет суду выносить решение, противоречащее закону, подлежащему применению в деле, произвольно мотивировать это решение, игнорировать правовые позиции Конституционного Суда Российской Федерации и разъяснения Верховного Суда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Шалимовой Юлии Алексеевны,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