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555076-П/2021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255, 38920 и 38928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Восьмого кассационного суда общей юрисдикции от 3 декабря 2020 года гражданину Э.А.Гусейнову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 по вопросу о продлении ему срока содержания под стражей. В этой связи заявитель оспаривает соответствие статей 255 «Решение вопроса о мере пресечения», 38920 «Решения, принимаемые судом апелляционной инстанции» и 38928 «Апелляционные приговор, определение и постановление» УПК Российской Федерации статьям 22, 46 (части 1 и 2), 47 (часть 1), 49, 52, 55 и 126 Конституции Российской Федерации, поскольку они, по его мнению, допускают принятие судебного решения, 2 ограничивающего право на свободу и личную неприкосновенность, которым не обеспечивается судебная защита конституционных прав подсудимого и потерпевшего в соответствии с выводами, указанными в определениях Конституционного Суда Российской Федерации, принятых по его жалобам.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 жалобы Э.А.Гусейнова, а также заявленные им требования свидетельствуют о том, что, формально ставя вопрос о проверке конституционности ряда положений Уголовно-процессуального кодекса Российской Федерации, он, по существу, предлагает Конституционному Суду Российской Федерации оценить не содержание оспариваемых законоположений, а правомерность вынесенных по его делу правоприменительных решений, что, однако, предполагает исследование обстоятельств конкретного дела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