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651175-П/2022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Смирнова Алексея Михайловича на нарушение его конституционных прав статьями 91, 92, 97 и 99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А.М.Смирнова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Федерации, с которым согласился заместитель Председателя этого суда (письмо от 29 июля 2022 года), отказано в передаче для рассмотрения в судебном заседании суда кассационной инстанции жалобы гражданина А.М.Смирнова об оспаривании вынесенного в его отношении постановления городского суда об избрании меры пресечения в виде заключения под стражу. При этом отмечено, что выводы суда о необходимости избрания подозреваемому А.М.Смирнову указанной меры пресечения основаны на представленных в 2 суд материалах, подтверждающих обоснованное подозрение в его причастности к совершению особо тяжкого преступления. В этой связи заявитель утверждает о несоответствии статьям 17 (часть 1), 22, 25, 45 (часть 2), 48 и 50 (часть 2) Конституции Российской Федерации положений статей 91 «Основания задержания подозреваемого», 92 «Порядок задержания подозреваемого», 97 «Основания для избрания меры пресечения» и 99 «Обстоятельства, учитываемые при избрании меры пресечения» УПК Российской Федерации, как допускающих: задержание гражданина и последующее его заключение под стражу без указания на законные основания такого задержания, без предоставления права пользования услугами защитника и права задавать вопросы свидетелям, показывающим против подозреваемого (обвиняемого); произвольное указание фактического времени задержания в протоколе; использование судом при разрешении вопроса об избрании вышеуказанной меры пресечения сведений, полученных в результате нарушения права на неприкосновенность жилища.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 А.М.Смирнова, формально оспаривая конституционность положений Уголовно-процессуального кодекса Российской Федерации, закрепляющих основания и порядок задержания подозреваемого (статьи 91 и 92), а также устанавливающих основания для избрания меры пресечения и перечисляющих обстоятельства, учитываемые при ее избрании (статьи 97 и 99), он аргументирует свою позицию ссылками на обстоятельства его дела, утверждая, что в деле допущены нарушения при его задержании и избрании меры пресечения в виде заключения под стражу, однако соответствующие доводы жалоб заявителя проверялись судьями суда кассационной инстанции и не нашли своего подтверждения. Тем самым А.М.Смирнов фактически предлагает оценить не нормативные положения, а правоприменительные действия и решения по его делу, что не относится к 3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Таким образом,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Смирнова Алексея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