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636231-П/2022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Гавриленко Даниила Игоревича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Д.И.Гавриленко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 и оставленным без изменения судом апелляционной инстанции, гражданину Д.И.Гавриленко возвращена для устранения недостатков жалоба на постановление следователя об отказе в возбуждении уголовного дела. В числе прочего судами указано на непредставление заявителем копии обжалуемого решения и разъяснено право повторного обращения в суд. В передаче кассационных жалоб на данные судебные решения для рассмотрения в судебном заседании суда кассационной инстанции заявителю отказано. 2 Д.И.Гавриленко утверждает, что статья 125 УПК Российской Федерации противоречит статье 46 (часть 1) Конституции Российской Федерации, поскольку позволяет суду не проводить судебное заседание по жалобе, а произвольно возвратить ее без рассмотрения в случае непредставления заявителем документов (копии обжалуемого решения), необходимых для проверки содержащихся в ней доводов.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Гавриленко Даниила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