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758638-О/2024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Иванова Алексея Викторовича на нарушение его конституционных прав положениями статьи 3907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А.В.Иванова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А.В.Иванов, которому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было отказано, с чем согласился заместитель Председателя этого суда, оспаривает конституционность абзаца первого части первой и части второй статьи 3907 «Рассмотрение кассационных жалобы, представления» ГПК Российской Федерации. 2 По мнению заявителя, оспариваемые законоположения не соответствуют статьям 15 (части 1 и 2), 18, 19 (части 1 и 2), 46 (части 1 и 2), 123 и 126 Конституции Российской Федерации, поскольку они позволяют судье Верховного Суда Российской Федерации отказывать в передаче кассационной жалобы для рассмотрения в судебном заседании Судебной коллегии по гражданским делам этого суда, создают возможность формального изучения кассационной жалобы, тем самым препятствуют реализации его права на судебную защиту.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Предварительная процедура рассмотрения судьей Верховного Суда Российской Федерации кассационных жалобы, представления, установленная статьей 3907 ГПК Российской Федерации, призвана обеспечить баланс публичного и частного интересов и исключить явно необоснованные обращения. При этом судья не рассматривает дело по существу, в данной процедуре он решает вопрос о наличии оснований для передачи жалобы для рассмотрения в судебном заседании коллегиальным составом судей. Вместе с тем законоположения, регламентирующие указанную процедуру, не допускают произвольного отказа в рассмотрении кассационных жалобы, поскольку обязывают судью при наличии предусмотренных законом оснований для отмены или изменения обжалуемого судебного постановления во всяком случае передать их для рассмотрения по существу коллегиальным составом судей. Таким образом, абзац первый части первой и часть вторая статьи 3907 ГПК Российской Федерации во взаимосвязи с другими положениями его главы 41, призванные обеспечить реализацию правомочий Верховного Суда Российской Федерации по исправлению возможных судебных ошибок и принятие судом законного и обоснованного решения, не могут расцениваться в качестве нарушающих конституционные права заявителя, указанные в жалобе. 3 Установление того, имелись ли основания для передачи кассационной жалобы А.В.Иванова для рассмотрения в судебном заседании суда кассационной инстанции, к компетенции Конституционного Суда Российской Федерации, закрепленной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Иванова Алексея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