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720418-П/2023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Бубиса Евгения Игоревича на нарушение его конституционных прав частью 4 статьи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Е.И.Бубиса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Е.И.Бубис оспаривает конституционность части 4 статьи 69 АПК Российской Федерации, согласно которой вступившие в законную силу приговор суда по уголовному делу, иные постановления суда по этому делу обязательны для арбитражного суда по вопросам о том, имели ли место определенные действия и совершены ли они определенным лицом. Определением арбитражного суда, оставленным без изменения вышестоящими арбитражными судами, удовлетворены требования финансового управляющего к ряду граждан, в том числе Е.И.Бубису, о признании недействительными договоров купли-продажи и о применении 2 последствий их недействительности. Приняв во внимание, в частности, судебные решения по уголовному делу, арбитражные суды пришли к выводу, что целью совершения оспариваемых сделок являлось сокрытие имущества должника, признанного банкротом.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Е.И.Бубиса для рассмотрения в судебном заседании суда кассационной инстанции. По мнению заявителя, оспариваемое положение не соответствует статьям 19 (часть 1), 45, 46 (часть 1) и 118 (часть 2) Конституции Российской Федерации в той мере, в какой по смыслу, придаваемому ему правоприменительной практикой, оно не позволяет арбитражному суду провести дополнительную проверку обстоятельств, установленных вступившим в законную силу приговором суда или иным постановлением суда по уголовному делу, даже если правильность разрешения в уголовном судопроизводстве вопросов о том, имели ли место определенные действия и совершены ли они определенным лицом, вызывает у него сомнения.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Признание преюдициального значения судебного решения, будучи направленным на обеспечение стабильности и общеобязательности судебного решения, исключение возможного конфликта судебных актов, предполагает, что факты, установленные судом при рассмотрении одного дела, впредь до их опровержения принимаются другим судом по другому делу в этом же или ином виде судопроизводства, если они имеют значение для разрешения данного дела; преюдициальность служит средством поддержания непротиворечивости судебных актов и обеспечивает действие принципа правовой определенности (Постановление Конституционного Суда Российской Федерации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Бубиса Евгения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