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559578-П/2021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Игранова Дмитрия Александровича на нарушение его конституционных прав статьей 4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гражданина Д.А.Игранова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11 апреля 2013 года, с которым согласился заместитель Председателя этого суда (письмо от 17 декабря 2019 года), гражданину Д.А.Игранову отказано в пересмотре вынесенных в его отношении приговора областного суда и кассационного определения Судебной коллегии по уголовным делам Верховного Суда Российской Федерации. Заявитель утверждает, что статья 4 «Действие уголовно- процессуального закона во времени» УПК Российской Федерации не соответствует статьям 2, 15 (часть 1), 48 и 50 (часть 3) Конституции 2 Российской Федерации, поскольку лишает осужденного права на пересмотр вышестоящим судом неправосудного судебного решения.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 УПК Российской Федерации закрепляет, что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этим Кодексом. Приведенная норма, конкретизирующая общий принцип действия закона во времени, направлена на обеспечение правовой определенности и стабильности закона и сама по себе права граждан не нарушает (определения Конституционного Суда Российской Федерации от 28 мая 2009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Игранова Дмитрия Александровича,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