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586422-П/2021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Сергея Георгиевича на нарушение его конституционных прав статьей 199 Гражданского кодекса Российской Федерации и статьей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С.Г.Гончарова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было удовлетворено заявление арбитражного управляющего об установлении суммы процентов по вознаграждению за исполнение полномочий временного управляющего должника. Постановлением арбитражного апелляционного суда, вынесенным по апелляционной жалобе индивидуального предпринимателя – гражданина С.Г.Гончарова, являющегося кредитором должника, указанное определение оставлено без изменения. При этом суд пришел к выводу, что довод 2 С.Г.Гончарова о применении срока исковой давности не имеет под собой правовых оснований, указав, в частности, со ссылкой на пункт 12.1 постановления Пленума Высшего Арбитражного Суда Российской Федерации от 25 декабря 2013 года № 97 «О некоторых вопросах, связанных с вознаграждением арбитражного управляющего при банкротстве», что, если арбитражный управляющий до истечения указанного в пункте 9 статьи 206 Федерального закона от 26 октября 2002 года № 127-ФЗ «О несостоятельности (банкротстве)» десятидневного срока не подал заявление об определении размера процентов, он может обратиться с таким заявлением в суд в любой момент вплоть до завершения конкурсного производства (прекращения производства по делу). Постановлением суда кассационной инстанции указанные судебные акты также оставлены без изменения.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С.Г.Гончаров оспаривает конституционность статьи 206 «Вознаграждение арбитражного управляющего в деле о банкротстве» Федерального закона «О несостоятельности (банкротстве)», а также статьи 199 «Применение исковой давности» ГК Российской Федерации. По мнению заявителя, данные положения противоречат статьям 46 (часть 1) и 55 (часть 3) Конституции Российской Федерации, поскольку исключают применение последствий пропуска срока исковой давности по заявлению арбитражного управляющего об установлении процентного вознаграждения.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206 Федерального закона «О несостоятельности (банкротстве)», определяющие, в частности, размер вознаграждения арбитражного управляющего, а также порядок выплаты сумм вознаграждения и направленные, таким образом, на обеспечение 3 соответствующих выплат арбитражному управляющему за исполнение возложенных на него обязанностей в деле о банкротстве, не могут расцениваться как нарушающие конституционные права заявителя. Что касается положений статьи 199 ГК Российской Федерации, то представленными документами не подтверждается их применение в конкретном деле с участием заявителя, а потому в данной части жалоба не может быть признана допустимой по смыслу статей 96 и 97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Сергея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