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646790-П/2022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«Компакт» на нарушение его конституционных прав пунктом 1 статьи 408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«Компакт»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«Компакт» (далее также – ООО «Компакт») оспаривает конституционность пункта 1 статьи 408 ГК Российской Федерации, в соответствии с которым надлежащее исполнение прекращает обязательство. Как следует из представленных материалов, решением арбитражного суда, оставленным без изменения постановлением суда апелляционной инстанции, c ООО «Компакт» взысканы арендная плата и неустойка. Суд первой инстанции отклонил доводы заявителя о том, что пользование арендованным имуществом в соответствии с договором, упомянутым истцом 2 в обоснование требований, началось в 2019 году и что до этого имущество использовалось на основании договора аренды, который был заключен в 2006 году и арендные платежи по которому уплачены полностью. Суды указали, что в 2019 году сторонами заключен договор аренды, условия которого распространяются на правоотношения, возникшие с 27 декабря 2017 года. Кроме того, суды отметили, что в соответствии с соглашением сторон действие договора аренды, заключенного в 2006 году, прекращено 26 декабря 2017 года. В передаче кассационной жалобы на данные судебные акты и постановление суда кассационной инстанции, которым они оставлены без изменения,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оспариваемое положение противоречит Конституции Российской Федерации, в частности ее статьям 8 (часть 1) и 34 (часть 1), поскольку по смыслу, придаваемому ему правоприменительной практикой в системе действующего правового регулирования, оно допускает изменение прекращенного обязательства. ООО «Компакт» указывает, что в деле с его участием был изменен договор аренды, заключенный сторонами в 2006 году, а не заключен новый.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положение, обеспечивающее определенность в правоотношениях между кредитором и должником (Определение Конституционного Суда Российской Федерации от 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«Компакт»,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