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743181-О/2024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Малинина Михаила Дмитриевича на нарушение его конституционных прав частью 1 статьи 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М.Д.Малинина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М.Д.Малинин оспаривает конституционность части 1 статьи 4.5 «Давность привлечения к административной ответственности» КоАП Российской Федерации. Как следует из представленных материалов, решением судьи районного суда, оставленным без изменения судьями вышестоящих судов, М.Д.Малинину было отказано в удовлетворении жалобы на определение должностного лица об отказе в возбуждении по его заявлению дела об административном правонарушении, предусмотренном статьей 5.38 «Нарушение законодательства о собраниях, митингах, демонстрациях, шествиях и пикетировании» КоАП Российской Федерации (в связи с 2 отсутствием состава этого правонарушения). При этом суды сослались среди прочего на то, что на момент рассмотрения данной жалобы судьей районного суда срок давности привлечения к административной ответственности за указанное правонарушение истек. По мнению заявителя, оспариваемое законоположение не соответствует статьям 18, 31 и 46 Конституции Российской Федерации, поскольку препятствует отмене определения должностного лица об отказе в возбуждении дела об административном правонарушении, если срок давности привлечения к административной ответственности за такое правонарушение истек.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 устанавливает давность привлечения к административной ответственности (статья 4.5), а также определяет обстоятельства, исключающие производство по делу об административном правонарушении, к которым относит и истечение сроков давности привлечения к административной ответственности (пункт 6 части 1 статьи 24.5). Данный срок представляет собой установленный в законодательстве об административных правонарушениях период, по истечении которого лицо, совершившее административное правонарушение, не может быть подвергнуто административному наказанию, что,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Малинина Михаила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