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788365-О/2024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сентября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Никонова Анатолия Вячеславовича на нарушение его конституционных прав статьей 2031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А.В.Никонова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суда общей юрисдикции удовлетворено заявление гражданина А.В.Никонова об индексации присужденных денежных сумм. Заявление должника о восстановлении пропущенного срока подачи частной жалобы на это определение суда было оставлено судом первой инстанции без удовлетворения, с чем не согласился суд апелляционной инстанции, отменив соответствующее определение и восстановив срок частного обжалования. С этим в свою очередь согласились кассационный суд общей юрисдикции и судья Верховного Суда Российской Федерации. Заявитель оспаривает конституционность статьи 2031 ГПК Российской Федерации, предусматривающей, в частности, что вопросы индексации 2 присужденных денежных сумм рассматриваются судом без проведения судебного заседания и без извещения лиц, участвующих в деле; в случае необходимости суд может вызвать этих лиц в судебное заседание, известив их о времени и месте его проведения. Данное законоположение, по мнению заявителя, нарушает предписания статей 4 (часть 2), 15 (части 1 и 2), 17 (части 1 и 3), 19 (части 1 и 2), 46 (часть 1), 71 (пункт «а»), 104 (часть 1), 120 и 123 (часть 3) Конституции Российской Федерации, поскольку в системе действующего правового регулирования позволяет правоприменителю изменять его содержание на такое, по смыслу которого предполагается обязанность суда проводить судебное заседание при решении вопроса об индексации присужденных денежных сумм с обязательным извещением лиц, участвующих в деле.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Вопреки утверждению заявителя, статья 2031 ГПК Российской Федерации ясно и недвусмысленно устанавливает порядок рассмотрения вопросов индексации присужденных денежных сумм – без проведения судебного заседания и без извещения лиц, участвующих в деле (которых, впрочем, суд вправе в случае необходимости вызвать в судебное заседание, известив о времени и месте его проведения). Из материалов жалобы усматривается, что заявитель, формально оспаривая конституционность статьи 2031 ГПК Российской Федерации, фактически выражает несогласие с ее применением судами, обусловившим восстановление лицу, участвующему в деле, процессуального срока подачи частной жалобы на вынесенное в рамках этого дела определение суда. Между тем проверка правильности такого применения, предполагающая установление фактических обстоятельств этого дела, в том числе тех или иных уважительных причин для восстановления указанного срока, не входит в компетенцию Конституционного Суда Российской Федерации, как она определена статьей 125 Конституции Российской Федерации и статьей 3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Никонова Анатолия Вячеславовича,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