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692023-П/2023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Тригуба Сергея Петровича на нарушение его конституционных прав применением ряда норм Гражданского кодекса Российской Федерации, Гражданского процессуального кодекса Российской Федерации и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С.П.Тригуба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с которым согласились вышестоящие суды, отказано в удовлетворении исковых требований гражданина С.П.Тригуба о расторжении договора купли-продажи автомобиля, взыскании убытков, неустойки, разницы в цене товара, штрафа, компенсации морального вреда. Заявитель просит признать противоречащими статьям 15 (части 1 и 2), 17 (части 1 и 3), 18, 45, 46 (часть 1) и 123 (часть 3) Конституции Российской Федерации пункт 1 статьи 432 «Основные положения о заключении 2 договора» и пункт 3 статьи 471 «Исчисление гарантийного срока» ГК Российской Федерации, статью 12 «Осуществление правосудия на основе состязательности и равноправия сторон», части третью и четвертую статьи 67 «Оценка доказательств», статьи 181 «Исследование письменных доказательств» и 195 «Законность и обоснованность решения суда» ГПК Российской Федерации, а также статью 10 «Информация о товарах (работах, услугах)», пункта 1 статьи 18 «Права потребителя при обнаружении в товаре недостатков» и пункта 3 статьи 19 «Сроки предъявления потребителем требований в отношении недостатков товара» Закона Российской Федерации от 7 февраля 1992 года № 2300-I «О защите прав потребителей». По мнению С.П.Тригуба, суд неполно исследовал обстоятельства спора, дал неправильную оценку доказательствам и вынес судебное постановление с нарушением норм материального и процессуального права и, соответственно, прав и законных интересов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сами по себе не могут расцениваться как нарушающие в обозначенных в жалобе аспектах конституционные права С.П.Тригуба, доводы которого свидетельствуют о том, что, обращаясь с жалобой, он, по существу, предлагает Конституционному Суду Российской Федерации оценить обоснованность соответствующих судебных постановлений, в том числе прямо указывая на неправильное применение судами норм материального и процессуального права. Между тем установление и исследование фактических обстоятельств конкретного дела, а также проверка правильности применения правовых норм с учетом указанных обстоятельств не входят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Тригуба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