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обращения гражданки Мельниковой Виктории Ивановны об устранении неопределенности в толковании и применении Постановления Конституционного Суда Российской Федерации от 20 декабря 2018 года № 46-П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гражданки В.И.Мельниковой вопрос о возможности принятия ее обращения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В.И.Мельникова, ссылаясь на неопределенность в толковании и применении судами Постановления Конституционного Суда Российской Федерации от 20 декабря 2018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Федеральному конституционному закону «О Конституционном Суде Российской Федерации» официальное разъяснение принятого Конституционным Судом Российской Федерации постановления может быть дано им по ходатайству стороны дела, по которому вынесено постановление, а также по ходатайству Президента Российской Федерации, Совета Федерации, Государственной Думы, Правительства Российской Федерации, Верховного Суда Российской Федерации, других органов и лиц, которым постановление было направлено (часть первая статья 83 в редакции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Федерации»). Такой же смысл придавался положениям приведенной нормы в ранее действовавшей редакции (определения Конституционного Суда Российской Федерации от 20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обращения гражданки Мельниковой Виктории Ивановны о разъяснении Постановления Конституционного Суда Российской Федерации от 20 декабря 2018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обращению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