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758734-О/2024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Мугунянца Артема Павловича на нарушение его конституционных прав статьями 111, 112 и 1141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А.П.Мугунянца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А.П.Мугунянц оспаривает конституционность статей 111 «Распределение судебных расходов между сторонами», 112 «Возмещение расходов на оплату услуг представителя» и 1141 «Разрешение вопросов о судебных расходах» КАС Российской Федерации. Как следует из представленных материалов, определением мирового судьи, с которым согласились вышестоящие суды, было частично удовлетворено заявление А.П.Мугунянца о взыскании с налогового органа судебных расходов, понесенных в связи с рассмотрением ходатайства заявителя о повороте исполнения судебного приказа, вынесенного в отношении него по заявлению налогового органа. 2 По мнению А.П.Мугунянца, выражающего несогласие с принятыми по его делу судебными актами, статьи 111, 112 и 1141 КАС Российской Федерации не соответствуют Конституции Российской Федерации, в частности ее статьям 15, 18, 19, 27, 47, 48 и 53, поскольку препятствуют взысканию судебных расходов в надлежащем размере.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Мугунянца Артема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