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646744-П/2022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Короткова Сергея Валерьевича на нарушение конституционных прав общества с ограниченной ответственностью «Рекламная группа «Всё про Всё» пунктами 11 и 24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С.В.Короткова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своей жалобе, поданной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части первой статьи 37 Федерального конституционного закона «О Конституционном Суде Российской Федерации» обращение должно быть направлено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Короткова Сергея Валерьевича, поскольку она исходит от ненадлежащего лица.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