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725786-О/2023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Сухининой Тамары Александровны на нарушение ее конституционных прав статьей 129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Т.А.Сухининой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Т.А.Сухинина оспаривает конституционность статьи 129 «Отмена судебного приказа» ГПК Российской Федерации. Как следует из представленных материалов, определением мирового судьи отменен судебный приказ, которым с Т.А.Сухининой в пользу юридического лица была взыскана задолженность по оплате коммунальных услуг. По мнению заявительницы, оспариваемое законоположение противоречит Конституции Российской Федерации, ее статьям 15 (части 1 и 4), 17 (часть 1), 18, 19 (часть 1), 46 (часть 1), 52, 55 (часть 2) и 120 (часть 1), 2 поскольку позволяет судье, отменившему ранее вынесенный им судебный приказ, давать взыскателю разъяснения о дальнейшем порядке защиты его прав, наделяет судью несоразмерно широкими дискреционными полномочиями по толкованию федерального законодательства, в том числе позволяет ему дать такое толкование статье 129 ГПК Российской Федерации, которое ведет к нарушению требования части первой статьи 16 «Основания для отвода судьи» этого же Кодекса.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129 ГПК Российской Федерации предусматривает обязанность судьи отменить судебный приказ при поступлении от должника в течение десяти дней со дня получения этого приказа возражений относительно его исполнения. При этом в определении об отмене судебного приказа судья разъясняет взыскателю, что заявленное требование может быть предъявлено им в порядке искового производства. Как следует из буквального содержания указанной нормы, она предусматривает возможность рассмотрения судом в порядке искового производства тех требований, по которым ранее был вынесен и впоследствии отменен судебный приказ. При этом сама по себе отмена судебного приказа не свидетельствует о необоснованности требования, по которому он был вынесен, и о пристрастности вынесшего этот приказ судьи в случае рассмотрения им того же требования в порядке искового производства. Таким образом, статья 129 ГПК Российской Федерации выступает гарантией соблюдения прав должника при вынесении судебного приказа, не препятствует ему защищать свои права в рамках искового производства и не может расцениваться как нарушающая конституционные права заявительницы, решение по гражданскому делу с участием которой было вынесено не тем мировым судьей, которым ранее был отменен судебный приказ.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Сухининой Тамары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