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599565-П/2022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Дюсенбаева Амангельды Каирбековича на нарушение его конституционных прав частью третьей статьи 195 и пунктами 2–4 части первой статьи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А.К.Дюсенбаева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А.К.Дюсенбаев, приговор в отношении которого частично изменен кассационным определением судебной коллегии по уголовным делам Седьмого кассационного суда общей юрисдикции от 19 октября 2021 года, просит признать не соответствующими Конституции Российской Федерации часть третью статьи 195 «Порядок назначения судебной экспертизы» и пункты 2–4 части первой статьи 198 «Права подозреваемого, обвиняемого, потерпевшего, свидетеля при назначении и производстве судебной экспертизы» УПК Российской Федерации, утверждая, 2 что данные нормы нарушают его права, поскольку допускают ознакомление стороны защиты с постановлениями о назначении судебных экспертиз уже после их проведения.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195 и 198 УПК Российской Федерации неоднократно оспаривались в жалобах, направляемых в Конституционный Суд Российской Федерации. Вынося решения об отказе в принятии к рассмотрению такого рода жалоб,</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Дюсенбаева Амангельды Каирбековича,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