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731688-О/2023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Летуновой Ольги Петровны на нарушение ее конституционных прав пунктом 1 части 1 и пунктом 1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О.П.Летуновой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О.П.Летунова оспаривает конституционность пункта 1 части 1 и пункта 1 части 2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О.П.Летуновой отказано в удовлетворении заявления о пересмотре вступившего в законную силу судебного акта по вновь открывшимся обстоятельствам. Определением судьи Верховного Суда 2 Российской Федерации отказано в передаче кассационной жалобы заявительницы для рассмотрения в судебном заседании Судебной коллегии по экономическим спорам Верховного Суда Российской Федерации. По мнению О.П.Летуновой, оспариваемые взаимосвязанные нормы не соответствуют статьям 1 (часть 1), 4 (часть 2), 15 (части 1 и 2), 19 (части 1 и 2), 35 (части 1 и 3), 45 (часть 1), 46 (части 1 и 2), 55 (часть 3) и 123 (часть 3) Конституции Российской Федерации в той мере, в какой они позволяют арбитражным судам на основании формального подхода отказывать в пересмотре дела по вновь открывшимся обстоятельствам, не оценивая представленные суду новые доказательства, которые могут подтверждать наличие вновь открывшихся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в статье 311 АПК Российской Федерации оснований пересмотра вступивших в законную силу судебных актов по новым или вновь открывшимся обстоятельствам, включая отнесение к числу вновь открывшихся обстоятельств существенных для дела обстоятельств, которые не были и не могли быть известны заявителю (пункт 1 части 2) и имели место на момент принятия данных актов (пункт 1 части 1), является дополнительной процессуальной гарантией защиты прав и охраняемых законом интересов участников арбитражного судопроизводства. Таким образом, оспариваемые положения сами по себе не могут расцениваться как влекущие нарушение конституционных прав О.П.Летуновой, в деле с участием которой арбитражные суды пришли к выводу о том, что представленные заявительницей новые доводы и доказательства не могут служить основанием для пересмотра судебного акта по правилам главы 37 АПК Российской Федерации. Оценка же правильности указанного вывода, в том числе установление того, могут ли те или иные фактические обстоятельства служить основанием для пересмотра вынесенных по конкретному делу судебных актов, не входит 3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Летуновой Ольги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