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559917-П/2021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Шевцова Сергея Анатольевича на нарушение его конституционных прав частью седьмой статьи 49 Уголовно-процессуального кодекса Российской Федерации и статьей 25 Федерального закона «Об адвокатской деятельности и адвокатуре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С.А.Шевцова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С.А.Шевцов утверждает, что часть седьмая статьи 49 «Защитник» УПК Российской Федерации и статья 25 «Соглашение об оказании юридической помощи» Федерального закона от 31 мая 2002 года № 63-ФЗ «Об адвокатской деятельности и адвокатуре в Российской Федерации» противоречат статьям 1, 2, 17, 19 (части 1 и 2), 21 (часть 1), 55 (часть 3), 71 (пункты «в» и «о») и 76 (часть 1) Конституции Российской Федерации, поскольку они позволяют адвокату (защитнику) по соглашению отказаться от защиты на стадии судебного разбирательства по уголовному делу, а суду – согласиться с таким отказом.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Шевцова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