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573995-П/2021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Жирова Александра Викторовича на нарушение его конституционных прав пунктом 2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А.В.Жирова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А.В.Жиров оспаривает конституционность пункта 2 статьи 1064 ГК Российской Федерации, в соответствии с которым лицо, причинившее вред, освобождается от возмещения вреда, если докажет, что вред причинен не по его вине; законом может быть предусмотрено возмещение вреда и при отсутствии вины причинителя вреда. Как следует из представленных материалов, решением суда общей юрисдикции в удовлетворении требования А.В.Жирова о компенсации морального вреда, причиненного в связи с травмой, полученной в результате падения при входе на станцию метрополитена, отказано. Суд, оценив 2 представленные доказательства, пришел к выводу о недоказанности причинно- следственной связи между действиями ответчика и травмой, полученной заявителем. Данное судебное постановление оставлено без изменения судами апелляционной и кассационной инстанций. По мнению А.В.Жирова, оспариваемое положение не соответствует статьям 19 (часть 1) и 46 (часть 1) Конституции Российской Федерации, поскольку порождает правовую неопределенность и допускает возможность неограниченного усмотрения правоприменителя при определении условий компенсации морального вреда, причиненного повреждением здоровья.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Жирова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