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753319-О/2024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марта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Боровкова Александра Александровича на нарушение его конституционных прав частью первой статьи 428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А.А.Боровкова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А.А.Боровков оспаривает конституционность части первой статьи 428 «Выдача судом исполнительного листа» ГПК Российской Федерации. Как следует из представленных материалов, определением суда общей юрисдикции, оставленным без изменения судами вышестоящих инстанций, А.А.Боровкову, с которого приговором суда в пользу ряда граждан взысканы денежные средства в счет компенсации морального и имущественного вреда, отказано в удовлетворении заявления о замене взыскателей иными лицами в порядке процессуального правопреемства и выдаче исполнительных листов. 2 Определением судьи Верховного Суда Российской Федерации заявителю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 По мнению А.А.Боровкова, оспариваемое законоположение противоречит Конституции Российской Федерации, ее статьям 19 (часть 1), 45 (часть 2), 52 и 55 (часть 3), поскольку оно не позволяет суду по заявлению должника выдать исполнительный лист и направить его на исполнение в случаях, когда взыскатель сам не обращался с таким заявлением в суд либо когда взыскатель умер, а процессуальное правопреемство не было осуществлено по не зависящим от должника обстоятельствам.</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части первой статьи 428 ГПК Российской Федерации исполнительный лист выдается судом взыскателю после вступления судебного постановления в законную силу, за исключением случаев немедленного исполнения, если исполнительный лист выдается немедленно после принятия судебного постановления; исполнительный лист выдается по заявлению взыскателя и по его ходатайству направляется для исполнения непосредственно судом. Данная норма обеспечивает возможность своевременного и надлежащего исполнения вступившего в законную силу судебного постановления при наличии на то воли взыскателя. Смерть же взыскателя, притом что его наследники должным образом не определены и не заявляли о вступлении в исполнительное производство в порядке правопреемства, препятствует принудительному исполнению судебного постановления, поскольку при таких обстоятельствах невозможно установить лицо, в пользу которого это постановление должно быть исполнено. 3 Таким образом, оспариваемое законоположение, направленное на реализацию права на судебную защиту, не может расцениваться в качестве нарушающего конституционные права А.А.Боровкова, в том числе с учетом имеющегося в его деле указания судов на отсутствие сведений о принятии наследства после смерти взыскателей, в пользу которых был обязан возместить вред заявитель.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Боровкова Александра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