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720609-О/2023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Саблина Романа Александровича на нарушение его конституционных прав рядом положений Гражданского кодекса Российской Федерации, Гражданского процессуального кодекса Российской Федерации и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Р.А.Саблина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Р.А.Саблин оспаривает конституционность статьи 1069 «Ответственность за вред, причиненный государственными органами, органами местного самоуправления, а также их должностными лицами» ГК Российской Федерации, статей 67 «Оценка доказательств», 186 «Заявление о подложности доказательства», 195 «Законность и обоснованность решения суда», 198 «Содержание решения суда» ГПК Российской Федерации, части 17 статьи 30 «Возбуждение исполнительного производства» и пункта 2 части 6 статьи 47 «Окончание исполнительного производства» Федерального закона от 2 октября 2007 года № 229-ФЗ «Об исполнительном производстве». 2 Решением суда общей юрисдикции, оставленным без изменения судами вышестоящих инстанций, отказано в удовлетворении иска Р.А.Саблина о возмещении вреда, причиненного незаконными действиями (бездействием) судебных приставов-исполнителей. Суды пришли к выводу о недоказанности составов гражданского правонарушения, в том числе причинно-следственной связи между заявленным истцом вредом и действиями (бездействием) судебных приставов-исполнителей. Определением судьи Верховного Суда Российской Федерации, с которым согласился заместитель Председателя этого суда, отказано в передаче кассационной жалобы Р.А.Саблина для рассмотрения в судебном заседании суда кассационной инстанции. По мнению заявителя, оспариваемые нормы не соответствуют статьям 1 (часть 1), 4 (часть 2), 15 (части 1 и 2), 17 (часть 3), 18, 19 (часть 1), 46 (часть 1), 52, 53, 71 (пункт «в»), 72 (пункт «б») и 118 Конституции Российской Федерации, поскольку по смыслу, придаваемому им судебной практикой, они препятствуют защите взыскателем своих имущественных прав.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обоснование своей жалобы Р.А.Саблин приводит доводы о подложности доказательств, положенных в основу судебных постановлений по конкретному делу, об уклонении судов от исследования представленных им доказательств, об игнорировании судами его ходатайств, а также об иных процессуальных нарушениях, допущенных, как считает заявитель, в конкретном деле. Указанные доводы свидетельствуют о том, что, формально оспаривая конституционность перечисленных в жалобе норм, он фактически просит дать оценку обоснованности судебных постановлений. Между тем такого рода проверка не входит в полномочия Конституционного Суда Российской Федерации, определенные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Саблина Романа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