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640064-П/2022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Свердлик Светланы Ивановны на нарушение ее конституционных прав пунктом 1 статьи 200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С.И.Свердлик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С.И.Свердлик, которой отказано в иске о взыскании неосновательного обогащения в связи с пропуском срока исковой давности, о чем заявлено стороной, оспаривает конституционность пункта 1 (в жалобе ошибочно поименованного частью первой) статьи 200 ГК Российской Федерации, предусматривающего, что,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По мнению заявительницы, оспариваемое положение не соответствует статьям 18, 19 (часть 1), 45 и 46 (части 1 и 2) Конституции Российской 2 Федерации в той мере, в какой оно, по смыслу, придаваемому ему правоприменительной практикой, предоставляет суду возможность произвольно связывать начало течения исковой давности не с моментом, когда лицо узнало или должно было узнать о нарушении своего права и о том, кто является нарушителем данного права, а с предполагаемым моментом, когда лицо могло узнать или должно было узнать о нарушении своего права, при полном отсутствии достоверной информации, кто является нарушителем данного права, а следовательно – надлежащим ответчиком по иску о защите этого права. С.И.Свердлик также просит отменить соответствующие правоприменительные решения по делу с ее участием.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200 ГК Российской Федерации сформулирован таким образом, что наделяет суд необходимыми полномочиями по определению момента начала течения срока исковой давности исходя из фактических обстоятельств дела (Постановление Конституционного Суда Российской Федерации от 4 июля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Свердлик Светланы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