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февраля 2020 года, с которым согласился заместитель Председателя этого суда (письмо от 11 августа 2020 года), отказано в передаче для рассмотрения в судебном заседании суда кассационной инстанции жалобы гражданина Д.Н.Лапшина об оспаривании вынесенного в его отношении приговора. Заявитель утверждает, что статьи 296 «Постановление приговора именем Российской Федерации», 297 «Законность, обоснованность и справедливость приговора», часть вторая статьи 303 «Составление приговора», часть первая статьи 310 «Провозглашение приговора» и статья 2 312 «Вручение копии приговора» УПК Российской Федерации не соответствуют статьям 2, 15 (часть 4) и 22 (часть 1) Конституции Российской Федерации, поскольку позволяют обращать к исполнению приговор без подписи председательствующего и не расценивать отсутствие такой подписи как нарушение уголовно-процессуального закона, влекущее отмену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