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782837-О/2024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Козловой Светланы Борисовны на нарушение ее конституционных прав частью второй статьи 121, частью первой статьи 376 и частью десятой статьи 3795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С.Б.Козловой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С.Б.Козлова оспаривает конституционность части второй статьи 121 «Судебный приказ», части первой статьи 376 «Право на обращение в кассационный суд общей юрисдикции» и части десятой статьи 3795 «Порядок рассмотрения дела кассационным судом общей юрисдикции» ГПК Российской Федерации. Как следует из представленных материалов, определением мирового судьи отменен судебный приказ о взыскании с С.Б.Козловой в пользу юридического лица задолженности по оплате взносов и обязательных платежей. 2 Определением судьи кассационного суда общей юрисдикции, оставленным без изменения судебной коллегий по гражданским делам этого суда, кассационная жалоба заявительницы на судебный приказ возвращена ей без рассмотрения по существу в связи с пропуском срока ее подачи. По мнению С.Б.Козловой, оспариваемые законоположения по смыслу, придаваемому им в системе действующего правового регулирования сложившейся правоприменительной практикой, противоречат статьям 15 (часть 2), 17 (части 1 и 2), 19 (часть 1), 35 (части 1–3), 46 (части 1 и 2) и 123 (часть 3) Конституции Российской Федерации, поскольку позволяют рассматривать отмененный судебный приказ в качестве исполнительного документа, а также допускают возможность суда кассационной инстанции указать в мотивировочной части судебного постановления на изменение им ранее установленной квалификации правоотношения сторон.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второй статьи 121 ГПК Российской Федерации судебный приказ одновременно является исполнительным документом и приводится в исполнение в порядке, предусмотренном для исполнения судебных постановлений. Данное законоположение не предполагает возможности принудительного исполнения отмененного судебного приказа и, являясь процессуальной гарантией реализации права на судебную защиту, не может расцениваться в качестве нарушающего конституционные права заявительницы. Часть первая статьи 376 и часть десятая статьи 3795 ГПК Российской Федерации не закрепляют требований к содержанию судебных постановлений и во взаимосвязи с иными предписаниями главы 41 указанного Кодекса призваны обеспечить возможность исправления судебных ошибок в кассационном порядке, а потому также не нарушают конституционных прав заявительницы.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Козловой Светланы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