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692266-П/2023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Лагутиной Таисии Алексеевны на нарушение ее конституционных прав рядом норм Гражданского кодекса Российской Федерации, Федерального закона «Об образовании в Российской Федерации» и Правил оказания платных образовательных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Т.А.Лагутиной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Т.А.Лагутина, с которой среди прочего взыскана задолженность по оплате образовательных услуг, оспаривает конституционность статьи 310 «Недопустимость одностороннего отказа от исполнения обязательства», пунктов 1 и 4 статьи 4501 «Отказ от договора (исполнения договора) или от осуществления прав по договору», пунктов 1 и 3 статьи 781 «Оплата услуг», пункта 1 статьи 782 «Односторонний отказ от исполнения договора возмездного оказания услуг» ГК Российской Федерации, части 1 статьи 43 «Обязанности и ответственность обучающихся», пункта 2 части 1, части 7 статьи 54 «Договор об 2 образовании», частей 1, 2 и 11 статьи 58 «Промежуточная аттестация обучающихся», статьи 61 «Прекращение образовательных отношений» Федерального закона от 29 декабря 2012 года № 273-ФЗ «Об образовании в Российской Федерации», подпункта «г» пункта 21 Правил оказания платных образовательных услуг, утвержденных Постановлением Правительства Российской Федерации от 15 августа 2013 года № 706 (утратили силу с 1 января 2021 года в связи с изданием Постановления Правительства Российской Федерации от 16 июля 2020 года № 1050). По мнению заявительницы, оспариваемые положения противоречат статьям 17, 18, 19 (части 1 и 2), 43, 45, 55 и 60 Конституции Российской Федерации в той мере, в какой они позволяют взыскивать денежные средства с родителей достигшего совершеннолетия обучающегося за период нахождения последнего под стражей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сами по себе не могут расцениваться как нарушающие в указанных в жалобе аспектах конституционные права Т.А.Лагутиной, доводы которой свидетельствуют о том, что, обращаясь с жалобой, она, по существу, предлагает Конституционному Суду Российской Федерации оценить обоснованность соответствующих судебных постановлений. Между тем, установление и исследование фактических обстоятельств конкретного дела, а также проверка правильности применения правовых норм с учетом указанных обстоятельств не входят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Лагутиной Таисии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