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609956-П/2022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Артема Владиславовича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А.В.Никитина и ряда других лиц в суде первой инстанции удовлетворено его ходатайство об отводе председательствующего, после чего данное уголовное дело передано другому судье того же суда для рассмотрения по существу. Постановлением районного суда от 6 октября 2021 года по уголовному делу заявителя назначено открытое судебное заседание. А.В.Никитин просит признать не соответствующими статьям 17, 18, 45, 46 (части 1 и 2), 50 (часть 2), 52 и 55 (часть 3) Конституции Российской Федерации пункт 2 части второй статьи 227 «Полномочия судьи по поступившему в суд уголовному делу», пункт 6 части первой статьи 228 «Вопросы, подлежащие выяснению по поступившему в суд уголовному 2 делу», часть вторую статьи 229 «Основания проведения предварительного слушания», часть первую статьи 231 «Назначение судебного заседания» и часть вторую статьи 242 «Неизменность состава суда» УПК Российской Федерации. По его утверждению, данные нормы не обязывают председательствующего, которому уголовное дело передано после отвода предыдущего судьи, повторно возвращаться к вопросу о том, имеются ли основания для проведения предварительного слушания.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Артема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