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660887-П/2022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«Пировзрывсервис» на нарушение его конституционных прав пунктом 6 Правил составления и ведения баланса производства, распространения и применения взрывчатых материалов промышленного назначения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«Пировзрывсервис»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«Пировзрывсервис» (далее также – общество, заявитель) оспаривает конституционность пункта 6 Правил составления и ведения баланса производства, распространения и применения взрывчатых материалов промышленного назначения, утвержденных Постановлением Правительства Российской Федерации от 12 июля 2000 года № 513, согласно которому в течение года при возникновении у потребителя или производителя взрывчатых материалов промышленного назначения необходимости изменить объем или номенклатуру потребляемых (поставляемых) материалов между производителем и потребителем 2 заключаются новые договоры, а Министерство промышленности и торговли Российской Федерации вносит соответствующие изменения в баланс производства, распространения и применения взрывчатых материалов промышленного назначения. Как следует из представленных материалов, решением арбитражного суда, с которым согласились суды вышестоящих инстанций, с заявителя в пользу другой коммерческой организации взысканы убытки. Суды исходили из того, что обществом нарушены обязательства в части поставки товара в установленный срок, вследствие этого покупателю причинены убытки в размере взысканной с последнего неустойки в пользу третьего лица. По мнению заявителя, оспариваемая норма противоречит статье 8 (часть 1) Конституции Российской Федерации, поскольку по смыслу, придаваемому ей правоприменительной практикой, она не позволяет разграничить случаи, при которых обязанность изменить объем или номенклатуру поставляемых товаров путем направления соответствующей заявки в Министерство промышленности и торговли Российской Федерации возлагается на покупателя, а в каких – на продавца.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представленными заявителем материалами не подтверждается применение в конкретном деле пункта 6 Правил составления и ведения баланса производства, распространения и применения взрывчатых материалов промышленного назначения, а потому жалоба не может быть признана допустимой.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«Пировзрывсервис»,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