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1423-П/2022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февраля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Гусейнова Эльдара Афраиловича на нарушение его конституционных прав частью третьей статьи 255 Уголовно-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Э.А.Гусейнова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от 1 апреля 2022 года гражданину Э.А.Гусейнову отказано в передаче для рассмотрения в судебном заседании суда кассационной инстанции жалобы на решения судов первой и апелляционной инстанций о продлении срока содержания под стражей. В этой связи заявитель просит признать не соответствующей статьям 1 (часть 1), 2, 4 (часть 2), 15 (часть 1), 17 (часть 2), 18, 21 (часть 1), 22, 23 (часть 1), 46, 52, 125, 126 и 128 (часть 3) Конституции Российской Федерации часть третью статьи 255 «Решение вопроса о мере пресечения» УПК Российской 2 Федерации, поскольку она, по его мнению, допускает применение установленных ею правил к подсудимому, признанному по этому же уголовному делу потерпевшим, исключая тем самым охрану прав потерпевших от преступлений.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Вопрос о проверке конституционности части третьей статьи 255 УПК Российской Федерации уже ставился Э.А.Гусейновым в его предшествующих жалобах, по которым Конституционным Судом Российской Федерации вынесены определения от 20 июля 2021 года № 1423- О и от 24 февраля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Гусейнова Эльдара Афраиловича,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